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7322"/>
      </w:tblGrid>
      <w:tr w:rsidR="002F1D3D" w14:paraId="487316BD" w14:textId="77777777" w:rsidTr="002D1940">
        <w:trPr>
          <w:trHeight w:val="260"/>
        </w:trPr>
        <w:tc>
          <w:tcPr>
            <w:tcW w:w="1345" w:type="dxa"/>
          </w:tcPr>
          <w:p w14:paraId="7A790E83" w14:textId="017DBED0" w:rsidR="00384697" w:rsidRDefault="00384697" w:rsidP="0038469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Mme</w:t>
            </w:r>
            <w:proofErr w:type="spellEnd"/>
            <w:r>
              <w:rPr>
                <w:rFonts w:ascii="Century Gothic" w:hAnsi="Century Gothic"/>
              </w:rPr>
              <w:t xml:space="preserve"> Russell</w:t>
            </w:r>
          </w:p>
        </w:tc>
        <w:tc>
          <w:tcPr>
            <w:tcW w:w="8005" w:type="dxa"/>
          </w:tcPr>
          <w:p w14:paraId="112EB8C5" w14:textId="77777777" w:rsidR="002D1940" w:rsidRPr="00B71D84" w:rsidRDefault="002D1940" w:rsidP="002D194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71D84">
              <w:rPr>
                <w:rFonts w:ascii="Century Gothic" w:hAnsi="Century Gothic"/>
                <w:b/>
                <w:bCs/>
              </w:rPr>
              <w:t>Home Learning- Tuesday, January 11, 2022</w:t>
            </w:r>
          </w:p>
        </w:tc>
      </w:tr>
      <w:tr w:rsidR="002F1D3D" w14:paraId="0BC07166" w14:textId="77777777" w:rsidTr="002D1940">
        <w:trPr>
          <w:trHeight w:val="260"/>
        </w:trPr>
        <w:tc>
          <w:tcPr>
            <w:tcW w:w="1345" w:type="dxa"/>
          </w:tcPr>
          <w:p w14:paraId="42D62BE0" w14:textId="77777777" w:rsidR="002F1D3D" w:rsidRDefault="002F1D3D" w:rsidP="002D19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005" w:type="dxa"/>
          </w:tcPr>
          <w:p w14:paraId="2D5E0A5E" w14:textId="7012C3C4" w:rsidR="002F1D3D" w:rsidRDefault="002F1D3D" w:rsidP="002F1D3D">
            <w:pPr>
              <w:rPr>
                <w:rFonts w:ascii="Century Gothic" w:hAnsi="Century Gothic"/>
              </w:rPr>
            </w:pPr>
            <w:r w:rsidRPr="002F1D3D">
              <w:rPr>
                <w:rFonts w:ascii="Century Gothic" w:hAnsi="Century Gothic"/>
                <w:b/>
                <w:bCs/>
                <w:u w:val="single"/>
              </w:rPr>
              <w:t>Warm Up</w:t>
            </w:r>
            <w:r>
              <w:rPr>
                <w:rFonts w:ascii="Century Gothic" w:hAnsi="Century Gothic"/>
              </w:rPr>
              <w:t xml:space="preserve">: </w:t>
            </w:r>
            <w:r w:rsidRPr="002F1D3D">
              <w:rPr>
                <w:rFonts w:ascii="Century Gothic" w:hAnsi="Century Gothic"/>
                <w:sz w:val="18"/>
                <w:szCs w:val="18"/>
              </w:rPr>
              <w:t xml:space="preserve">Using the </w:t>
            </w:r>
            <w:r w:rsidR="00384697">
              <w:rPr>
                <w:rFonts w:ascii="Century Gothic" w:hAnsi="Century Gothic"/>
                <w:sz w:val="18"/>
                <w:szCs w:val="18"/>
              </w:rPr>
              <w:t xml:space="preserve">calendar </w:t>
            </w:r>
            <w:r w:rsidRPr="002F1D3D">
              <w:rPr>
                <w:rFonts w:ascii="Century Gothic" w:hAnsi="Century Gothic"/>
                <w:sz w:val="18"/>
                <w:szCs w:val="18"/>
              </w:rPr>
              <w:t xml:space="preserve">template in </w:t>
            </w:r>
            <w:r w:rsidR="00384697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Pr="002F1D3D">
              <w:rPr>
                <w:rFonts w:ascii="Century Gothic" w:hAnsi="Century Gothic"/>
                <w:sz w:val="18"/>
                <w:szCs w:val="18"/>
              </w:rPr>
              <w:t xml:space="preserve">home learning packet, write the date, the weather and the season with a white board marker. Don’t forget to say it orally </w:t>
            </w:r>
            <w:r w:rsidRPr="002F1D3D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2F1D3D" w14:paraId="3075F83B" w14:textId="77777777" w:rsidTr="002D1940">
        <w:trPr>
          <w:trHeight w:val="3581"/>
        </w:trPr>
        <w:tc>
          <w:tcPr>
            <w:tcW w:w="1345" w:type="dxa"/>
          </w:tcPr>
          <w:p w14:paraId="7666D9C3" w14:textId="77777777" w:rsidR="00A45B07" w:rsidRDefault="00A45B07" w:rsidP="00A45B0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06F94E8B" w14:textId="77777777" w:rsidR="00A45B07" w:rsidRDefault="00A45B07" w:rsidP="00A45B0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2809AA4C" w14:textId="0E913F0B" w:rsidR="002D1940" w:rsidRDefault="00A45B07" w:rsidP="00A45B0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A45B07">
              <w:rPr>
                <w:rFonts w:ascii="Century Gothic" w:hAnsi="Century Gothic"/>
                <w:b/>
                <w:bCs/>
                <w:sz w:val="32"/>
                <w:szCs w:val="32"/>
                <w:highlight w:val="yellow"/>
                <w:u w:val="single"/>
              </w:rPr>
              <w:t>Literacy</w:t>
            </w:r>
          </w:p>
          <w:p w14:paraId="752C37D3" w14:textId="77777777" w:rsidR="002F1D3D" w:rsidRDefault="002F1D3D" w:rsidP="00A45B0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023C1AD8" w14:textId="5908BA26" w:rsidR="00A45B07" w:rsidRPr="002F1D3D" w:rsidRDefault="002F1D3D" w:rsidP="00A45B0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F1D3D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EDA273C" wp14:editId="4941EE54">
                  <wp:extent cx="625404" cy="537882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40" cy="58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</w:tcPr>
          <w:p w14:paraId="7CD06840" w14:textId="77777777" w:rsidR="002D1940" w:rsidRDefault="002D1940"/>
          <w:p w14:paraId="1CC0FFB2" w14:textId="67311B1C" w:rsidR="002D1940" w:rsidRDefault="002D1940">
            <w:r w:rsidRPr="0029503E">
              <w:rPr>
                <w:highlight w:val="yellow"/>
                <w:u w:val="single"/>
              </w:rPr>
              <w:t>Words</w:t>
            </w:r>
            <w:r w:rsidRPr="001D744A">
              <w:rPr>
                <w:b/>
                <w:bCs/>
                <w:u w:val="single"/>
              </w:rPr>
              <w:t>:</w:t>
            </w:r>
            <w:r w:rsidR="00774F58" w:rsidRPr="001D744A">
              <w:rPr>
                <w:b/>
                <w:bCs/>
              </w:rPr>
              <w:t xml:space="preserve"> </w:t>
            </w:r>
            <w:proofErr w:type="spellStart"/>
            <w:r w:rsidR="0029503E" w:rsidRPr="001D744A">
              <w:rPr>
                <w:b/>
                <w:bCs/>
                <w:highlight w:val="yellow"/>
              </w:rPr>
              <w:t>écouter</w:t>
            </w:r>
            <w:proofErr w:type="spellEnd"/>
            <w:r w:rsidR="0029503E" w:rsidRPr="001D744A">
              <w:rPr>
                <w:b/>
                <w:bCs/>
                <w:highlight w:val="yellow"/>
              </w:rPr>
              <w:t xml:space="preserve">, </w:t>
            </w:r>
            <w:proofErr w:type="spellStart"/>
            <w:r w:rsidR="0029503E" w:rsidRPr="001D744A">
              <w:rPr>
                <w:b/>
                <w:bCs/>
                <w:highlight w:val="yellow"/>
              </w:rPr>
              <w:t>neige</w:t>
            </w:r>
            <w:proofErr w:type="spellEnd"/>
            <w:r w:rsidR="0029503E" w:rsidRPr="001D744A">
              <w:rPr>
                <w:b/>
                <w:bCs/>
                <w:highlight w:val="yellow"/>
              </w:rPr>
              <w:t xml:space="preserve">, </w:t>
            </w:r>
            <w:proofErr w:type="spellStart"/>
            <w:r w:rsidR="0029503E" w:rsidRPr="001D744A">
              <w:rPr>
                <w:b/>
                <w:bCs/>
                <w:highlight w:val="yellow"/>
              </w:rPr>
              <w:t>personne</w:t>
            </w:r>
            <w:proofErr w:type="spellEnd"/>
            <w:r w:rsidR="0029503E" w:rsidRPr="001D744A">
              <w:rPr>
                <w:b/>
                <w:bCs/>
                <w:highlight w:val="yellow"/>
              </w:rPr>
              <w:t xml:space="preserve">, </w:t>
            </w:r>
            <w:proofErr w:type="spellStart"/>
            <w:r w:rsidR="0029503E" w:rsidRPr="001D744A">
              <w:rPr>
                <w:b/>
                <w:bCs/>
                <w:highlight w:val="yellow"/>
              </w:rPr>
              <w:t>plaisir</w:t>
            </w:r>
            <w:proofErr w:type="spellEnd"/>
            <w:r w:rsidR="0029503E" w:rsidRPr="001D744A">
              <w:rPr>
                <w:b/>
                <w:bCs/>
                <w:highlight w:val="yellow"/>
              </w:rPr>
              <w:t xml:space="preserve">, </w:t>
            </w:r>
            <w:proofErr w:type="spellStart"/>
            <w:r w:rsidR="0029503E" w:rsidRPr="001D744A">
              <w:rPr>
                <w:b/>
                <w:bCs/>
                <w:highlight w:val="yellow"/>
              </w:rPr>
              <w:t>froid</w:t>
            </w:r>
            <w:proofErr w:type="spellEnd"/>
            <w:r w:rsidR="0029503E" w:rsidRPr="001D744A">
              <w:rPr>
                <w:b/>
                <w:bCs/>
                <w:highlight w:val="yellow"/>
              </w:rPr>
              <w:t xml:space="preserve">, </w:t>
            </w:r>
            <w:proofErr w:type="spellStart"/>
            <w:r w:rsidR="0029503E" w:rsidRPr="001D744A">
              <w:rPr>
                <w:b/>
                <w:bCs/>
                <w:highlight w:val="yellow"/>
              </w:rPr>
              <w:t>très</w:t>
            </w:r>
            <w:proofErr w:type="spellEnd"/>
            <w:r w:rsidR="0029503E" w:rsidRPr="001D744A">
              <w:rPr>
                <w:b/>
                <w:bCs/>
                <w:highlight w:val="yellow"/>
              </w:rPr>
              <w:t xml:space="preserve">, </w:t>
            </w:r>
            <w:proofErr w:type="spellStart"/>
            <w:r w:rsidR="0029503E" w:rsidRPr="001D744A">
              <w:rPr>
                <w:b/>
                <w:bCs/>
                <w:highlight w:val="yellow"/>
              </w:rPr>
              <w:t>jusqu’à</w:t>
            </w:r>
            <w:proofErr w:type="spellEnd"/>
            <w:r w:rsidR="0029503E" w:rsidRPr="001D744A">
              <w:rPr>
                <w:b/>
                <w:bCs/>
                <w:highlight w:val="yellow"/>
              </w:rPr>
              <w:t xml:space="preserve">, </w:t>
            </w:r>
            <w:proofErr w:type="spellStart"/>
            <w:r w:rsidR="0029503E" w:rsidRPr="001D744A">
              <w:rPr>
                <w:b/>
                <w:bCs/>
                <w:highlight w:val="yellow"/>
              </w:rPr>
              <w:t>besoin</w:t>
            </w:r>
            <w:proofErr w:type="spellEnd"/>
            <w:r w:rsidR="0029503E" w:rsidRPr="001D744A">
              <w:rPr>
                <w:b/>
                <w:bCs/>
                <w:highlight w:val="yellow"/>
              </w:rPr>
              <w:t xml:space="preserve">, enfant, </w:t>
            </w:r>
            <w:proofErr w:type="spellStart"/>
            <w:r w:rsidR="0029503E" w:rsidRPr="001D744A">
              <w:rPr>
                <w:b/>
                <w:bCs/>
                <w:highlight w:val="yellow"/>
              </w:rPr>
              <w:t>lorsque</w:t>
            </w:r>
            <w:proofErr w:type="spellEnd"/>
            <w:r w:rsidR="0029503E" w:rsidRPr="0029503E">
              <w:t xml:space="preserve"> (**th</w:t>
            </w:r>
            <w:r w:rsidR="00384697">
              <w:t>is is</w:t>
            </w:r>
            <w:r w:rsidR="0029503E" w:rsidRPr="0029503E">
              <w:t xml:space="preserve"> a review of words that we</w:t>
            </w:r>
            <w:r w:rsidR="00EA310E">
              <w:t>re</w:t>
            </w:r>
            <w:r w:rsidR="0029503E" w:rsidRPr="0029503E">
              <w:t xml:space="preserve"> d</w:t>
            </w:r>
            <w:r w:rsidR="0029503E">
              <w:t>one before Christmas)</w:t>
            </w:r>
          </w:p>
          <w:p w14:paraId="154DD1E6" w14:textId="18394602" w:rsidR="0029503E" w:rsidRPr="0029503E" w:rsidRDefault="0029503E">
            <w:r>
              <w:t>A video of the words w</w:t>
            </w:r>
            <w:r w:rsidR="00EA310E">
              <w:t>ill be</w:t>
            </w:r>
            <w:r>
              <w:t xml:space="preserve"> uploaded to the Microsoft Teams page. Please listen to the video 3 times. On the third time, please mute the video and try to read the words yourself.</w:t>
            </w:r>
          </w:p>
          <w:p w14:paraId="24C9A6F4" w14:textId="77777777" w:rsidR="002D1940" w:rsidRPr="0029503E" w:rsidRDefault="002D1940"/>
          <w:p w14:paraId="1C5C62A4" w14:textId="61E9E75F" w:rsidR="002D1940" w:rsidRPr="00EA310E" w:rsidRDefault="002D1940">
            <w:pPr>
              <w:rPr>
                <w:lang w:val="fr-FR"/>
              </w:rPr>
            </w:pPr>
            <w:r w:rsidRPr="00EA310E">
              <w:rPr>
                <w:highlight w:val="yellow"/>
                <w:u w:val="single"/>
                <w:lang w:val="fr-FR"/>
              </w:rPr>
              <w:t>Sound:</w:t>
            </w:r>
            <w:r w:rsidR="0029503E" w:rsidRPr="00EA310E">
              <w:rPr>
                <w:lang w:val="fr-FR"/>
              </w:rPr>
              <w:t xml:space="preserve"> Eug</w:t>
            </w:r>
            <w:r w:rsidR="001D744A" w:rsidRPr="00EA310E">
              <w:rPr>
                <w:lang w:val="fr-FR"/>
              </w:rPr>
              <w:t>é</w:t>
            </w:r>
            <w:r w:rsidR="0029503E" w:rsidRPr="00EA310E">
              <w:rPr>
                <w:lang w:val="fr-FR"/>
              </w:rPr>
              <w:t xml:space="preserve">nie </w:t>
            </w:r>
            <w:r w:rsidR="001D744A" w:rsidRPr="00EA310E">
              <w:rPr>
                <w:lang w:val="fr-FR"/>
              </w:rPr>
              <w:t>É</w:t>
            </w:r>
            <w:r w:rsidR="0029503E" w:rsidRPr="00EA310E">
              <w:rPr>
                <w:lang w:val="fr-FR"/>
              </w:rPr>
              <w:t>meu- “eu”</w:t>
            </w:r>
          </w:p>
          <w:p w14:paraId="78EFCE69" w14:textId="7F8DEB78" w:rsidR="0029503E" w:rsidRPr="00EA310E" w:rsidRDefault="007E086B">
            <w:pPr>
              <w:rPr>
                <w:lang w:val="fr-FR"/>
              </w:rPr>
            </w:pPr>
            <w:hyperlink r:id="rId6" w:history="1">
              <w:r w:rsidR="0029503E" w:rsidRPr="00EA310E">
                <w:rPr>
                  <w:rStyle w:val="Hyperlink"/>
                  <w:lang w:val="fr-FR"/>
                </w:rPr>
                <w:t>Eugénie Emeu - YouTube</w:t>
              </w:r>
            </w:hyperlink>
          </w:p>
          <w:p w14:paraId="028F63CB" w14:textId="45A44B7B" w:rsidR="0029503E" w:rsidRPr="0029503E" w:rsidRDefault="0029503E">
            <w:r>
              <w:t>Can you find the “</w:t>
            </w:r>
            <w:proofErr w:type="spellStart"/>
            <w:r>
              <w:t>eu’s</w:t>
            </w:r>
            <w:proofErr w:type="spellEnd"/>
            <w:r>
              <w:t xml:space="preserve">” in the song? A copy of a poem has been uploaded to the Microsoft Teams page. </w:t>
            </w:r>
          </w:p>
          <w:p w14:paraId="172B7F7C" w14:textId="2E46091C" w:rsidR="002D1940" w:rsidRPr="00EA310E" w:rsidRDefault="0029503E">
            <w:r w:rsidRPr="00EA310E">
              <w:t xml:space="preserve">  </w:t>
            </w:r>
          </w:p>
          <w:p w14:paraId="7B9922F9" w14:textId="281724CF" w:rsidR="002D1940" w:rsidRDefault="002D1940">
            <w:r w:rsidRPr="0029503E">
              <w:rPr>
                <w:highlight w:val="yellow"/>
                <w:u w:val="single"/>
                <w:lang w:val="fr-FR"/>
              </w:rPr>
              <w:t>Reading</w:t>
            </w:r>
            <w:r w:rsidR="0029503E" w:rsidRPr="0029503E">
              <w:rPr>
                <w:u w:val="single"/>
                <w:lang w:val="fr-FR"/>
              </w:rPr>
              <w:t xml:space="preserve">: </w:t>
            </w:r>
            <w:hyperlink r:id="rId7" w:history="1">
              <w:r w:rsidR="0029503E" w:rsidRPr="0029503E">
                <w:rPr>
                  <w:rStyle w:val="Hyperlink"/>
                  <w:lang w:val="fr-FR"/>
                </w:rPr>
                <w:t xml:space="preserve">Je lis, je lis, littératie ! </w:t>
              </w:r>
              <w:r w:rsidR="0029503E">
                <w:rPr>
                  <w:rStyle w:val="Hyperlink"/>
                </w:rPr>
                <w:t>ONLINE (rkpublishing.com)</w:t>
              </w:r>
            </w:hyperlink>
          </w:p>
          <w:p w14:paraId="1AEBD405" w14:textId="39EC39C5" w:rsidR="0029503E" w:rsidRPr="0029503E" w:rsidRDefault="001D744A">
            <w:r>
              <w:t xml:space="preserve">Three </w:t>
            </w:r>
            <w:r w:rsidR="0029503E">
              <w:t xml:space="preserve">books have been assigned to each child on the Je </w:t>
            </w:r>
            <w:proofErr w:type="spellStart"/>
            <w:r w:rsidR="0029503E">
              <w:t>lis</w:t>
            </w:r>
            <w:proofErr w:type="spellEnd"/>
            <w:r w:rsidR="0029503E">
              <w:t xml:space="preserve">! Website. Each book should be read </w:t>
            </w:r>
            <w:r w:rsidR="007E086B">
              <w:t>a few</w:t>
            </w:r>
            <w:r w:rsidR="0029503E">
              <w:t xml:space="preserve"> times throughout the week. Please work on things like fluency, expression and volume. </w:t>
            </w:r>
            <w:r>
              <w:t>If you feel you are ready, you can record yourself reading and I will listen to it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6DE7D33" w14:textId="3A6B1745" w:rsidR="002D1940" w:rsidRPr="002D1940" w:rsidRDefault="002D1940">
            <w:pPr>
              <w:rPr>
                <w:u w:val="single"/>
              </w:rPr>
            </w:pPr>
          </w:p>
        </w:tc>
      </w:tr>
      <w:tr w:rsidR="002F1D3D" w14:paraId="2226A65A" w14:textId="77777777" w:rsidTr="002D1940">
        <w:trPr>
          <w:trHeight w:val="3581"/>
        </w:trPr>
        <w:tc>
          <w:tcPr>
            <w:tcW w:w="1345" w:type="dxa"/>
          </w:tcPr>
          <w:p w14:paraId="431DA9C4" w14:textId="77777777" w:rsidR="00A45B07" w:rsidRDefault="00A45B07" w:rsidP="00A45B0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6F2BA3AC" w14:textId="77777777" w:rsidR="00A45B07" w:rsidRDefault="00A45B07" w:rsidP="00A45B0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53C2E2B8" w14:textId="77777777" w:rsidR="00A45B07" w:rsidRDefault="00A45B07" w:rsidP="00A45B0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00438246" w14:textId="77777777" w:rsidR="002D1940" w:rsidRDefault="002D1940" w:rsidP="00A45B0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A45B07">
              <w:rPr>
                <w:rFonts w:ascii="Century Gothic" w:hAnsi="Century Gothic"/>
                <w:b/>
                <w:bCs/>
                <w:sz w:val="32"/>
                <w:szCs w:val="32"/>
                <w:highlight w:val="green"/>
                <w:u w:val="single"/>
              </w:rPr>
              <w:t>M</w:t>
            </w:r>
            <w:r w:rsidR="00A45B07" w:rsidRPr="00A45B07">
              <w:rPr>
                <w:rFonts w:ascii="Century Gothic" w:hAnsi="Century Gothic"/>
                <w:b/>
                <w:bCs/>
                <w:sz w:val="32"/>
                <w:szCs w:val="32"/>
                <w:highlight w:val="green"/>
                <w:u w:val="single"/>
              </w:rPr>
              <w:t>ath</w:t>
            </w:r>
          </w:p>
          <w:p w14:paraId="4791E039" w14:textId="7A207596" w:rsidR="002F1D3D" w:rsidRPr="002F1D3D" w:rsidRDefault="002F1D3D" w:rsidP="00A45B0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F1D3D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A4BEC55" wp14:editId="6D3F0023">
                  <wp:extent cx="759653" cy="776088"/>
                  <wp:effectExtent l="0" t="0" r="254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98" cy="80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</w:tcPr>
          <w:p w14:paraId="058BB1E3" w14:textId="77777777" w:rsidR="002D1940" w:rsidRDefault="002F1D3D" w:rsidP="002F1D3D">
            <w:pPr>
              <w:pStyle w:val="ListParagraph"/>
              <w:numPr>
                <w:ilvl w:val="0"/>
                <w:numId w:val="1"/>
              </w:numPr>
            </w:pPr>
            <w:r>
              <w:t xml:space="preserve">Play </w:t>
            </w:r>
            <w:proofErr w:type="spellStart"/>
            <w:r>
              <w:t>Zorbit</w:t>
            </w:r>
            <w:proofErr w:type="spellEnd"/>
            <w:r>
              <w:t xml:space="preserve"> Math for 20 minutes. </w:t>
            </w:r>
          </w:p>
          <w:p w14:paraId="7FC97B01" w14:textId="77777777" w:rsidR="002F1D3D" w:rsidRDefault="00A05EB9" w:rsidP="002F1D3D">
            <w:pPr>
              <w:pStyle w:val="ListParagraph"/>
              <w:numPr>
                <w:ilvl w:val="0"/>
                <w:numId w:val="1"/>
              </w:numPr>
            </w:pPr>
            <w:r>
              <w:t xml:space="preserve">Practice counting </w:t>
            </w:r>
            <w:r w:rsidRPr="001D744A">
              <w:rPr>
                <w:b/>
                <w:bCs/>
                <w:u w:val="single"/>
              </w:rPr>
              <w:t>forward</w:t>
            </w:r>
            <w:r>
              <w:t xml:space="preserve"> by ones starting at different numbers. Please use the deck of cards in your home packet. Remove all the 10s and the face cards. Flip two cards over to make a double-digit number. Starting at that number, say the five numbers that follow.</w:t>
            </w:r>
          </w:p>
          <w:p w14:paraId="59B8B54A" w14:textId="0E507DE2" w:rsidR="001D744A" w:rsidRDefault="001D744A" w:rsidP="001D744A">
            <w:pPr>
              <w:pStyle w:val="ListParagraph"/>
              <w:numPr>
                <w:ilvl w:val="0"/>
                <w:numId w:val="1"/>
              </w:numPr>
            </w:pPr>
            <w:r>
              <w:t>In your home learning packet, please find the worksheet in the math section at the back of the duo-tang titled “</w:t>
            </w:r>
            <w:proofErr w:type="spellStart"/>
            <w:r w:rsidR="00EA310E" w:rsidRPr="00EA310E">
              <w:rPr>
                <w:u w:val="single"/>
              </w:rPr>
              <w:t>Exercices</w:t>
            </w:r>
            <w:proofErr w:type="spellEnd"/>
            <w:r w:rsidR="00EA310E" w:rsidRPr="00EA310E">
              <w:rPr>
                <w:u w:val="single"/>
              </w:rPr>
              <w:t xml:space="preserve"> avec les </w:t>
            </w:r>
            <w:proofErr w:type="spellStart"/>
            <w:r w:rsidR="00EA310E" w:rsidRPr="00EA310E">
              <w:rPr>
                <w:u w:val="single"/>
              </w:rPr>
              <w:t>nombres</w:t>
            </w:r>
            <w:proofErr w:type="spellEnd"/>
            <w:r w:rsidR="00EA310E" w:rsidRPr="00EA310E">
              <w:rPr>
                <w:u w:val="single"/>
              </w:rPr>
              <w:t xml:space="preserve"> de 0 à 100.</w:t>
            </w:r>
            <w:r w:rsidR="00C4561B">
              <w:rPr>
                <w:u w:val="single"/>
              </w:rPr>
              <w:t>”</w:t>
            </w:r>
            <w:r w:rsidR="00C4561B">
              <w:t xml:space="preserve"> Please fill in the hundreds chart and answer the questions at the bottom. (Vocabulary: entre-between, </w:t>
            </w:r>
            <w:proofErr w:type="spellStart"/>
            <w:r w:rsidR="00C4561B">
              <w:t>avant</w:t>
            </w:r>
            <w:proofErr w:type="spellEnd"/>
            <w:r w:rsidR="00C4561B">
              <w:t>: before, après: after.)</w:t>
            </w:r>
          </w:p>
          <w:p w14:paraId="36DC4D9C" w14:textId="2DCF3B55" w:rsidR="005236AF" w:rsidRDefault="005236AF" w:rsidP="001D744A">
            <w:pPr>
              <w:pStyle w:val="ListParagraph"/>
            </w:pPr>
            <w:r>
              <w:t>** If you did not receive you</w:t>
            </w:r>
            <w:r w:rsidR="00384697">
              <w:t>r</w:t>
            </w:r>
            <w:r>
              <w:t xml:space="preserve"> home learning packet yet, please try the game below. This game is in English. </w:t>
            </w:r>
            <w:r w:rsidR="00384697">
              <w:t xml:space="preserve">Click the challenge button. </w:t>
            </w:r>
            <w:r>
              <w:t xml:space="preserve">You can mute the volume and say the number in French as you click on them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253C12D" w14:textId="1B71C75E" w:rsidR="001D744A" w:rsidRDefault="005236AF" w:rsidP="005236AF">
            <w:r>
              <w:t xml:space="preserve">               </w:t>
            </w:r>
            <w:hyperlink r:id="rId9" w:history="1">
              <w:r>
                <w:rPr>
                  <w:rStyle w:val="Hyperlink"/>
                </w:rPr>
                <w:t xml:space="preserve">Number Chart Game • </w:t>
              </w:r>
              <w:proofErr w:type="spellStart"/>
              <w:r>
                <w:rPr>
                  <w:rStyle w:val="Hyperlink"/>
                </w:rPr>
                <w:t>ABCya</w:t>
              </w:r>
              <w:proofErr w:type="spellEnd"/>
              <w:r>
                <w:rPr>
                  <w:rStyle w:val="Hyperlink"/>
                </w:rPr>
                <w:t>!</w:t>
              </w:r>
            </w:hyperlink>
          </w:p>
        </w:tc>
      </w:tr>
      <w:tr w:rsidR="002F1D3D" w:rsidRPr="005236AF" w14:paraId="4EBBD4E7" w14:textId="77777777" w:rsidTr="002D1940">
        <w:trPr>
          <w:trHeight w:val="3581"/>
        </w:trPr>
        <w:tc>
          <w:tcPr>
            <w:tcW w:w="1345" w:type="dxa"/>
          </w:tcPr>
          <w:p w14:paraId="796A3ECC" w14:textId="77777777" w:rsidR="00A45B07" w:rsidRDefault="00A45B07" w:rsidP="00777CDE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2819C172" w14:textId="24F51F4D" w:rsidR="00777CDE" w:rsidRPr="002F1D3D" w:rsidRDefault="00A45B07" w:rsidP="00777CDE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</w:pPr>
            <w:r w:rsidRPr="002F1D3D"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  <w:t>Exploration</w:t>
            </w:r>
            <w:r w:rsidR="002F1D3D" w:rsidRPr="002F1D3D"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  <w:t>,</w:t>
            </w:r>
          </w:p>
          <w:p w14:paraId="2239D7FC" w14:textId="6ABE85B1" w:rsidR="00A45B07" w:rsidRPr="002F1D3D" w:rsidRDefault="00A45B07" w:rsidP="00777CDE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</w:pPr>
            <w:r w:rsidRPr="002F1D3D"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  <w:t>Art</w:t>
            </w:r>
            <w:r w:rsidR="002F1D3D" w:rsidRPr="002F1D3D"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  <w:t>,</w:t>
            </w:r>
          </w:p>
          <w:p w14:paraId="064A4284" w14:textId="69E6840A" w:rsidR="00A45B07" w:rsidRDefault="00A45B07" w:rsidP="00777CDE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2F1D3D"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  <w:t>You and Your World</w:t>
            </w:r>
          </w:p>
          <w:p w14:paraId="4B64556A" w14:textId="77777777" w:rsidR="002F1D3D" w:rsidRDefault="002F1D3D" w:rsidP="00777CDE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0509F1DA" w14:textId="54DE85E0" w:rsidR="002F1D3D" w:rsidRPr="002F1D3D" w:rsidRDefault="002F1D3D" w:rsidP="00777CDE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F1D3D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7C2B29F" wp14:editId="5BE40F77">
                  <wp:extent cx="659423" cy="645459"/>
                  <wp:effectExtent l="0" t="0" r="762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434" cy="67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</w:tcPr>
          <w:p w14:paraId="248B189A" w14:textId="77777777" w:rsidR="00777CDE" w:rsidRDefault="00777CDE"/>
          <w:p w14:paraId="1E63536F" w14:textId="258C42BB" w:rsidR="001D744A" w:rsidRDefault="001D744A">
            <w:pPr>
              <w:rPr>
                <w:lang w:val="fr-FR"/>
              </w:rPr>
            </w:pPr>
            <w:r>
              <w:t>In you</w:t>
            </w:r>
            <w:r w:rsidR="005236AF">
              <w:t>r</w:t>
            </w:r>
            <w:r>
              <w:t xml:space="preserve"> home learning packet, there is a worksheet titled </w:t>
            </w:r>
            <w:r w:rsidRPr="00EA310E">
              <w:rPr>
                <w:u w:val="single"/>
              </w:rPr>
              <w:t>“</w:t>
            </w:r>
            <w:proofErr w:type="spellStart"/>
            <w:r w:rsidRPr="00EA310E">
              <w:rPr>
                <w:u w:val="single"/>
              </w:rPr>
              <w:t>Mes</w:t>
            </w:r>
            <w:proofErr w:type="spellEnd"/>
            <w:r w:rsidRPr="00EA310E">
              <w:rPr>
                <w:u w:val="single"/>
              </w:rPr>
              <w:t xml:space="preserve"> </w:t>
            </w:r>
            <w:proofErr w:type="spellStart"/>
            <w:r w:rsidRPr="00EA310E">
              <w:rPr>
                <w:u w:val="single"/>
              </w:rPr>
              <w:t>Résolutions</w:t>
            </w:r>
            <w:proofErr w:type="spellEnd"/>
            <w:r w:rsidRPr="00EA310E">
              <w:rPr>
                <w:u w:val="single"/>
              </w:rPr>
              <w:t>”</w:t>
            </w:r>
            <w:r>
              <w:t>. In each section on the sheet, draw a picture of something you would like to work on</w:t>
            </w:r>
            <w:r w:rsidR="007E086B">
              <w:t xml:space="preserve"> or</w:t>
            </w:r>
            <w:r w:rsidR="00384697">
              <w:t xml:space="preserve"> </w:t>
            </w:r>
            <w:r w:rsidR="007E086B">
              <w:t>something new you would like to try this</w:t>
            </w:r>
            <w:r w:rsidR="00384697">
              <w:t xml:space="preserve"> year</w:t>
            </w:r>
            <w:r>
              <w:t xml:space="preserve">. Once you draw a picture, try writing a word to go along with it. </w:t>
            </w:r>
            <w:proofErr w:type="spellStart"/>
            <w:r w:rsidRPr="005236AF">
              <w:rPr>
                <w:lang w:val="fr-FR"/>
              </w:rPr>
              <w:t>Some</w:t>
            </w:r>
            <w:proofErr w:type="spellEnd"/>
            <w:r w:rsidRPr="005236AF">
              <w:rPr>
                <w:lang w:val="fr-FR"/>
              </w:rPr>
              <w:t xml:space="preserve"> </w:t>
            </w:r>
            <w:proofErr w:type="spellStart"/>
            <w:r w:rsidRPr="005236AF">
              <w:rPr>
                <w:lang w:val="fr-FR"/>
              </w:rPr>
              <w:t>examples</w:t>
            </w:r>
            <w:proofErr w:type="spellEnd"/>
            <w:r w:rsidRPr="005236AF">
              <w:rPr>
                <w:lang w:val="fr-FR"/>
              </w:rPr>
              <w:t xml:space="preserve"> </w:t>
            </w:r>
            <w:proofErr w:type="spellStart"/>
            <w:r w:rsidRPr="005236AF">
              <w:rPr>
                <w:lang w:val="fr-FR"/>
              </w:rPr>
              <w:t>could</w:t>
            </w:r>
            <w:proofErr w:type="spellEnd"/>
            <w:r w:rsidRPr="005236AF">
              <w:rPr>
                <w:lang w:val="fr-FR"/>
              </w:rPr>
              <w:t xml:space="preserve"> </w:t>
            </w:r>
            <w:proofErr w:type="spellStart"/>
            <w:r w:rsidRPr="005236AF">
              <w:rPr>
                <w:lang w:val="fr-FR"/>
              </w:rPr>
              <w:t>be</w:t>
            </w:r>
            <w:proofErr w:type="spellEnd"/>
            <w:r w:rsidR="00384697">
              <w:rPr>
                <w:lang w:val="fr-FR"/>
              </w:rPr>
              <w:t> :</w:t>
            </w:r>
            <w:r w:rsidRPr="005236AF">
              <w:rPr>
                <w:lang w:val="fr-FR"/>
              </w:rPr>
              <w:t xml:space="preserve"> santé (</w:t>
            </w:r>
            <w:proofErr w:type="spellStart"/>
            <w:r w:rsidRPr="005236AF">
              <w:rPr>
                <w:lang w:val="fr-FR"/>
              </w:rPr>
              <w:t>health</w:t>
            </w:r>
            <w:proofErr w:type="spellEnd"/>
            <w:r w:rsidRPr="005236AF">
              <w:rPr>
                <w:lang w:val="fr-FR"/>
              </w:rPr>
              <w:t>), lecture (</w:t>
            </w:r>
            <w:proofErr w:type="spellStart"/>
            <w:r w:rsidRPr="005236AF">
              <w:rPr>
                <w:lang w:val="fr-FR"/>
              </w:rPr>
              <w:t>reading</w:t>
            </w:r>
            <w:proofErr w:type="spellEnd"/>
            <w:r w:rsidRPr="005236AF">
              <w:rPr>
                <w:lang w:val="fr-FR"/>
              </w:rPr>
              <w:t xml:space="preserve">), exercices, </w:t>
            </w:r>
            <w:r w:rsidR="005236AF" w:rsidRPr="005236AF">
              <w:rPr>
                <w:lang w:val="fr-FR"/>
              </w:rPr>
              <w:t>dormir plus, nourriture, moins technologie</w:t>
            </w:r>
            <w:r w:rsidR="007E086B">
              <w:rPr>
                <w:lang w:val="fr-FR"/>
              </w:rPr>
              <w:t>, les sports</w:t>
            </w:r>
            <w:r w:rsidR="005236AF" w:rsidRPr="005236AF">
              <w:rPr>
                <w:lang w:val="fr-FR"/>
              </w:rPr>
              <w:t xml:space="preserve"> et</w:t>
            </w:r>
            <w:r w:rsidR="005236AF">
              <w:rPr>
                <w:lang w:val="fr-FR"/>
              </w:rPr>
              <w:t>c.</w:t>
            </w:r>
          </w:p>
          <w:p w14:paraId="56B5399A" w14:textId="35B8EF5C" w:rsidR="005236AF" w:rsidRPr="005236AF" w:rsidRDefault="005236AF">
            <w:r w:rsidRPr="005236AF">
              <w:t>*If you did</w:t>
            </w:r>
            <w:r>
              <w:t xml:space="preserve"> </w:t>
            </w:r>
            <w:r w:rsidRPr="005236AF">
              <w:t>n</w:t>
            </w:r>
            <w:r>
              <w:t>o</w:t>
            </w:r>
            <w:r w:rsidRPr="005236AF">
              <w:t xml:space="preserve">t </w:t>
            </w:r>
            <w:r w:rsidR="00EA310E" w:rsidRPr="005236AF">
              <w:t>receive</w:t>
            </w:r>
            <w:r w:rsidRPr="005236AF">
              <w:t xml:space="preserve"> y</w:t>
            </w:r>
            <w:r>
              <w:t>our home learning packet yet, you can do the above activity on a bla</w:t>
            </w:r>
            <w:r w:rsidR="00384697">
              <w:t>n</w:t>
            </w:r>
            <w:r>
              <w:t>k piece of paper.</w:t>
            </w:r>
          </w:p>
          <w:p w14:paraId="6E41444C" w14:textId="7DD7369E" w:rsidR="005236AF" w:rsidRDefault="005236AF" w:rsidP="005236AF"/>
          <w:p w14:paraId="44574EBF" w14:textId="7167AC8C" w:rsidR="00BF5F47" w:rsidRPr="005236AF" w:rsidRDefault="00BF5F47" w:rsidP="005236AF">
            <w:r>
              <w:t xml:space="preserve">Don’t forget to take the time for fresh air and physical activity. You can also check </w:t>
            </w:r>
            <w:proofErr w:type="spellStart"/>
            <w:r>
              <w:t>Mr.Williston’s</w:t>
            </w:r>
            <w:proofErr w:type="spellEnd"/>
            <w:r>
              <w:t xml:space="preserve"> </w:t>
            </w:r>
            <w:proofErr w:type="spellStart"/>
            <w:r>
              <w:t>Phys.ed</w:t>
            </w:r>
            <w:proofErr w:type="spellEnd"/>
            <w:r>
              <w:t xml:space="preserve"> page and Mrs. Comeau’s music page.</w:t>
            </w:r>
          </w:p>
          <w:p w14:paraId="095E0FAA" w14:textId="77777777" w:rsidR="005236AF" w:rsidRPr="005236AF" w:rsidRDefault="005236AF" w:rsidP="005236AF"/>
          <w:p w14:paraId="7A389602" w14:textId="77777777" w:rsidR="005236AF" w:rsidRDefault="005236AF" w:rsidP="005236AF">
            <w:r w:rsidRPr="005236AF">
              <w:t xml:space="preserve">If you have any </w:t>
            </w:r>
            <w:r>
              <w:t xml:space="preserve">questions/comments/concerns, please send me an email at </w:t>
            </w:r>
            <w:hyperlink r:id="rId11" w:history="1">
              <w:r w:rsidRPr="00B01F9A">
                <w:rPr>
                  <w:rStyle w:val="Hyperlink"/>
                </w:rPr>
                <w:t>sara.russell@nbed.nb.ca</w:t>
              </w:r>
            </w:hyperlink>
            <w:r>
              <w:t xml:space="preserve">. </w:t>
            </w:r>
          </w:p>
          <w:p w14:paraId="6B399667" w14:textId="77777777" w:rsidR="005236AF" w:rsidRDefault="005236AF" w:rsidP="005236AF">
            <w:r>
              <w:t>Have a great day!!</w:t>
            </w:r>
          </w:p>
          <w:p w14:paraId="494F90DF" w14:textId="77777777" w:rsidR="00EA310E" w:rsidRDefault="00EA310E" w:rsidP="005236AF"/>
          <w:p w14:paraId="698FDA6F" w14:textId="1590A7D8" w:rsidR="00EA310E" w:rsidRPr="005236AF" w:rsidRDefault="00EA310E" w:rsidP="005236AF">
            <w:r w:rsidRPr="00EA310E">
              <w:rPr>
                <w:highlight w:val="yellow"/>
              </w:rPr>
              <w:t>**Please remember to keep all completed work for when we return to school.</w:t>
            </w:r>
          </w:p>
        </w:tc>
      </w:tr>
    </w:tbl>
    <w:p w14:paraId="3242020F" w14:textId="77777777" w:rsidR="00880518" w:rsidRPr="005236AF" w:rsidRDefault="00880518"/>
    <w:sectPr w:rsidR="00880518" w:rsidRPr="00523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AC1"/>
    <w:multiLevelType w:val="hybridMultilevel"/>
    <w:tmpl w:val="F968D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40"/>
    <w:rsid w:val="001D744A"/>
    <w:rsid w:val="0029503E"/>
    <w:rsid w:val="002D1940"/>
    <w:rsid w:val="002F1D3D"/>
    <w:rsid w:val="00384697"/>
    <w:rsid w:val="005236AF"/>
    <w:rsid w:val="00774F58"/>
    <w:rsid w:val="00777CDE"/>
    <w:rsid w:val="007E086B"/>
    <w:rsid w:val="00880518"/>
    <w:rsid w:val="00A05EB9"/>
    <w:rsid w:val="00A45B07"/>
    <w:rsid w:val="00B71D84"/>
    <w:rsid w:val="00BF5F47"/>
    <w:rsid w:val="00C4561B"/>
    <w:rsid w:val="00EA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42D3"/>
  <w15:chartTrackingRefBased/>
  <w15:docId w15:val="{CAE7D981-DB85-4CDA-9CDD-45CFF0AC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0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4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elis.rkpublishing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YrsTGvB_zw" TargetMode="External"/><Relationship Id="rId11" Type="http://schemas.openxmlformats.org/officeDocument/2006/relationships/hyperlink" Target="mailto:sara.russell@nbed.nb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abcya.com/games/one_hundred_number_chart_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Sara (ASD-N)</dc:creator>
  <cp:keywords/>
  <dc:description/>
  <cp:lastModifiedBy>Russell, Sara (ASD-N)</cp:lastModifiedBy>
  <cp:revision>11</cp:revision>
  <dcterms:created xsi:type="dcterms:W3CDTF">2022-01-04T22:40:00Z</dcterms:created>
  <dcterms:modified xsi:type="dcterms:W3CDTF">2022-01-11T12:18:00Z</dcterms:modified>
</cp:coreProperties>
</file>