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7E1DC4A1" w14:textId="3D874585" w:rsidR="007C37E4" w:rsidRPr="00571DE4" w:rsidRDefault="008B1189" w:rsidP="00571DE4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771E45E2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 xml:space="preserve">and </w:t>
            </w:r>
            <w:r w:rsidR="00571DE4">
              <w:rPr>
                <w:rFonts w:ascii="Century Gothic" w:hAnsi="Century Gothic"/>
              </w:rPr>
              <w:t>you name will be entered into a draw for a prize! I will be posting a new clue everyday.</w:t>
            </w:r>
          </w:p>
          <w:p w14:paraId="4DE091A7" w14:textId="697AD282" w:rsidR="006226B8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Home Learning Package:</w:t>
            </w:r>
          </w:p>
          <w:p w14:paraId="23504E4A" w14:textId="6D0F104A" w:rsidR="00405F7F" w:rsidRPr="00405F7F" w:rsidRDefault="00405F7F" w:rsidP="00405F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Fractions on a Number line: </w:t>
            </w:r>
            <w:r w:rsidRPr="00405F7F">
              <w:rPr>
                <w:rFonts w:ascii="Century Gothic" w:hAnsi="Century Gothic"/>
              </w:rPr>
              <w:t>Jump count to each tab and the total number to jumps is the denominator and the tab you land on is the numerator.</w:t>
            </w:r>
          </w:p>
          <w:p w14:paraId="7C3D04DA" w14:textId="184E4216" w:rsidR="00405F7F" w:rsidRPr="00405F7F" w:rsidRDefault="00405F7F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Math Puzzle Picture: </w:t>
            </w:r>
            <w:r w:rsidRPr="00405F7F">
              <w:rPr>
                <w:rFonts w:ascii="Century Gothic" w:hAnsi="Century Gothic"/>
              </w:rPr>
              <w:t>Answer all addition questions</w:t>
            </w:r>
            <w:r>
              <w:rPr>
                <w:rFonts w:ascii="Century Gothic" w:hAnsi="Century Gothic"/>
              </w:rPr>
              <w:t>. The second sheet has the puzzle pieces with the correct answers just all jumbled. Students can cut and glue the correct pieces which match their answers. Colour when completed.</w:t>
            </w:r>
          </w:p>
          <w:p w14:paraId="42A3DE6A" w14:textId="6185CB43" w:rsidR="00754C04" w:rsidRPr="00571DE4" w:rsidRDefault="00571DE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Additional</w:t>
            </w:r>
            <w:r w:rsidRPr="00571DE4">
              <w:rPr>
                <w:rFonts w:ascii="Century Gothic" w:hAnsi="Century Gothic"/>
              </w:rPr>
              <w:t xml:space="preserve">: </w:t>
            </w:r>
            <w:proofErr w:type="spellStart"/>
            <w:r w:rsidR="00754C04" w:rsidRPr="00571DE4">
              <w:rPr>
                <w:rFonts w:ascii="Century Gothic" w:hAnsi="Century Gothic"/>
              </w:rPr>
              <w:t>Splashlearn</w:t>
            </w:r>
            <w:proofErr w:type="spellEnd"/>
            <w:r w:rsidR="00754C04" w:rsidRPr="00571DE4">
              <w:rPr>
                <w:rFonts w:ascii="Century Gothic" w:hAnsi="Century Gothic"/>
              </w:rPr>
              <w:t xml:space="preserve">: Log in and complete </w:t>
            </w:r>
            <w:r w:rsidR="00754C04" w:rsidRPr="00571DE4">
              <w:rPr>
                <w:rFonts w:ascii="Century Gothic" w:hAnsi="Century Gothic"/>
                <w:u w:val="single"/>
              </w:rPr>
              <w:t>assignments</w:t>
            </w:r>
            <w:r w:rsidR="00754C04" w:rsidRPr="00571DE4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="00754C04" w:rsidRPr="00571DE4">
                <w:rPr>
                  <w:rStyle w:val="Hyperlink"/>
                  <w:rFonts w:ascii="Century Gothic" w:hAnsi="Century Gothic"/>
                  <w:color w:val="auto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</w:rPr>
              <w:t>If you have a google account</w:t>
            </w:r>
            <w:r w:rsidR="00754C04" w:rsidRPr="00571DE4">
              <w:rPr>
                <w:rFonts w:ascii="Century Gothic" w:hAnsi="Century Gothic"/>
              </w:rPr>
              <w:t xml:space="preserve"> or PowerPoint: </w:t>
            </w:r>
            <w:r w:rsidRPr="00571DE4">
              <w:rPr>
                <w:rFonts w:ascii="Century Gothic" w:hAnsi="Century Gothic"/>
              </w:rPr>
              <w:t xml:space="preserve">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41992676" w:rsidR="00754C04" w:rsidRPr="00312482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  <w:r w:rsidR="000B3323">
              <w:rPr>
                <w:rFonts w:ascii="Century Gothic" w:hAnsi="Century Gothic"/>
              </w:rPr>
              <w:t>. You have the option to read to a family member or a pet.</w:t>
            </w:r>
          </w:p>
          <w:p w14:paraId="2301997E" w14:textId="794C5535" w:rsidR="007C37E4" w:rsidRPr="007D3F28" w:rsidRDefault="00405F7F" w:rsidP="007D3F2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i/>
                <w:iCs/>
                <w:u w:val="single"/>
              </w:rPr>
              <w:t xml:space="preserve">The Amazing Adapted Polar Bear </w:t>
            </w:r>
            <w:r w:rsidR="00571DE4" w:rsidRPr="007D3F28">
              <w:rPr>
                <w:rFonts w:ascii="Century Gothic" w:hAnsi="Century Gothic"/>
                <w:i/>
                <w:iCs/>
              </w:rPr>
              <w:t>sheet (</w:t>
            </w:r>
            <w:r w:rsidR="00571DE4" w:rsidRPr="007D3F28">
              <w:rPr>
                <w:rFonts w:ascii="Century Gothic" w:hAnsi="Century Gothic"/>
              </w:rPr>
              <w:t xml:space="preserve">read the story and answer the questions that follow. 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7C503F4" w14:textId="5617F016" w:rsidR="00FE5179" w:rsidRPr="00405F7F" w:rsidRDefault="00405F7F" w:rsidP="00FE517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Opinion Writing: </w:t>
            </w:r>
            <w:r w:rsidRPr="00405F7F">
              <w:rPr>
                <w:rFonts w:ascii="Century Gothic" w:hAnsi="Century Gothic"/>
              </w:rPr>
              <w:t xml:space="preserve">Is cold weather better than hot weather? Why or </w:t>
            </w:r>
            <w:proofErr w:type="gramStart"/>
            <w:r w:rsidRPr="00405F7F">
              <w:rPr>
                <w:rFonts w:ascii="Century Gothic" w:hAnsi="Century Gothic"/>
              </w:rPr>
              <w:t>Why</w:t>
            </w:r>
            <w:proofErr w:type="gramEnd"/>
            <w:r w:rsidRPr="00405F7F">
              <w:rPr>
                <w:rFonts w:ascii="Century Gothic" w:hAnsi="Century Gothic"/>
              </w:rPr>
              <w:t xml:space="preserve"> not. You need to list 3 reasons why and then you can begin writing on the second sheet. I have attached a rubric to what I am looking for </w:t>
            </w:r>
            <w:r>
              <w:rPr>
                <w:rFonts w:ascii="Century Gothic" w:hAnsi="Century Gothic"/>
              </w:rPr>
              <w:t xml:space="preserve">in </w:t>
            </w:r>
            <w:r w:rsidRPr="00405F7F">
              <w:rPr>
                <w:rFonts w:ascii="Century Gothic" w:hAnsi="Century Gothic"/>
              </w:rPr>
              <w:t>this writing piece.</w:t>
            </w:r>
          </w:p>
          <w:p w14:paraId="7E3D3814" w14:textId="6C3582C1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53035FB4" w:rsidR="00E05DD3" w:rsidRPr="00190B0E" w:rsidRDefault="00036545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036545">
              <w:rPr>
                <w:rFonts w:ascii="Century Gothic" w:hAnsi="Century Gothic"/>
              </w:rPr>
              <w:t>Practice your math numbers (write out 10 4-digit numbers)</w:t>
            </w:r>
            <w:r>
              <w:rPr>
                <w:rFonts w:ascii="Century Gothic" w:hAnsi="Century Gothic"/>
                <w:i/>
                <w:iCs/>
              </w:rPr>
              <w:t xml:space="preserve"> Example: one thousand two hundred twenty-four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605EF410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21931676" w14:textId="0ADEC45F" w:rsidR="007D3F28" w:rsidRPr="00405F7F" w:rsidRDefault="00F462E6" w:rsidP="00405F7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 w:rsidR="007D3F28"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 w:rsidR="007D3F28">
              <w:rPr>
                <w:rFonts w:ascii="Century Gothic" w:hAnsi="Century Gothic"/>
              </w:rPr>
              <w:t>a,b</w:t>
            </w:r>
            <w:proofErr w:type="gramEnd"/>
            <w:r w:rsidR="007D3F28">
              <w:rPr>
                <w:rFonts w:ascii="Century Gothic" w:hAnsi="Century Gothic"/>
              </w:rPr>
              <w:t>,c</w:t>
            </w:r>
            <w:proofErr w:type="spellEnd"/>
            <w:r w:rsidR="007D3F28">
              <w:rPr>
                <w:rFonts w:ascii="Century Gothic" w:hAnsi="Century Gothic"/>
              </w:rPr>
              <w:t>, and d)</w:t>
            </w:r>
          </w:p>
          <w:p w14:paraId="5F0DF58F" w14:textId="119847FB" w:rsidR="000B3323" w:rsidRPr="00FE5179" w:rsidRDefault="007E61C6" w:rsidP="00FE51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36C0" w14:textId="77777777" w:rsidR="007264A9" w:rsidRDefault="007264A9" w:rsidP="00E05DD3">
      <w:r>
        <w:separator/>
      </w:r>
    </w:p>
  </w:endnote>
  <w:endnote w:type="continuationSeparator" w:id="0">
    <w:p w14:paraId="0804C200" w14:textId="77777777" w:rsidR="007264A9" w:rsidRDefault="007264A9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67CC" w14:textId="77777777" w:rsidR="007264A9" w:rsidRDefault="007264A9" w:rsidP="00E05DD3">
      <w:r>
        <w:separator/>
      </w:r>
    </w:p>
  </w:footnote>
  <w:footnote w:type="continuationSeparator" w:id="0">
    <w:p w14:paraId="207ADAEA" w14:textId="77777777" w:rsidR="007264A9" w:rsidRDefault="007264A9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30ABC737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 xml:space="preserve">January </w:t>
    </w:r>
    <w:r w:rsidR="00405F7F">
      <w:rPr>
        <w:rFonts w:ascii="Modern Love Caps" w:hAnsi="Modern Love Caps"/>
        <w:b/>
        <w:bCs/>
        <w:sz w:val="72"/>
        <w:szCs w:val="72"/>
      </w:rPr>
      <w:t>20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139C"/>
    <w:rsid w:val="00080CD7"/>
    <w:rsid w:val="0008299A"/>
    <w:rsid w:val="000B3323"/>
    <w:rsid w:val="000D7419"/>
    <w:rsid w:val="000E32AE"/>
    <w:rsid w:val="00117C4C"/>
    <w:rsid w:val="00190B0E"/>
    <w:rsid w:val="001A04EA"/>
    <w:rsid w:val="001D073C"/>
    <w:rsid w:val="00312482"/>
    <w:rsid w:val="003135E6"/>
    <w:rsid w:val="0031681A"/>
    <w:rsid w:val="00354AEE"/>
    <w:rsid w:val="003E311A"/>
    <w:rsid w:val="00405F7F"/>
    <w:rsid w:val="00420137"/>
    <w:rsid w:val="004723A2"/>
    <w:rsid w:val="00481CC6"/>
    <w:rsid w:val="004E46EA"/>
    <w:rsid w:val="00514FD4"/>
    <w:rsid w:val="00571DE4"/>
    <w:rsid w:val="005C3FFF"/>
    <w:rsid w:val="005D2A88"/>
    <w:rsid w:val="005D5F82"/>
    <w:rsid w:val="00612062"/>
    <w:rsid w:val="006226B8"/>
    <w:rsid w:val="00652004"/>
    <w:rsid w:val="00672891"/>
    <w:rsid w:val="007264A9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B3681C"/>
    <w:rsid w:val="00C466EB"/>
    <w:rsid w:val="00C637DF"/>
    <w:rsid w:val="00C8464C"/>
    <w:rsid w:val="00D24ECB"/>
    <w:rsid w:val="00DF384B"/>
    <w:rsid w:val="00E03776"/>
    <w:rsid w:val="00E05DD3"/>
    <w:rsid w:val="00E34949"/>
    <w:rsid w:val="00E36487"/>
    <w:rsid w:val="00E625C7"/>
    <w:rsid w:val="00E80429"/>
    <w:rsid w:val="00EA5031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4</cp:revision>
  <dcterms:created xsi:type="dcterms:W3CDTF">2022-01-18T18:42:00Z</dcterms:created>
  <dcterms:modified xsi:type="dcterms:W3CDTF">2022-01-19T17:05:00Z</dcterms:modified>
</cp:coreProperties>
</file>